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" w:line="87" w:lineRule="exact"/>
        <w:ind w:firstLine="15"/>
        <w:textAlignment w:val="center"/>
      </w:pPr>
      <w:r>
        <w:rPr>
          <w:rFonts w:hint="eastAsia" w:eastAsia="宋体"/>
          <w:lang w:val="en-US" w:eastAsia="zh-CN"/>
        </w:rPr>
        <w:t>=</w:t>
      </w:r>
      <w:r>
        <w:pict>
          <v:group id="_x0000_s1027" o:spid="_x0000_s1027" o:spt="203" style="height:4.35pt;width:487.05pt;" coordsize="9740,86">
            <o:lock v:ext="edit"/>
            <v:shape id="_x0000_s1028" o:spid="_x0000_s1028" style="position:absolute;left:0;top:0;height:58;width:9740;" filled="f" stroked="t" coordsize="9740,58" path="m0,28l9740,28e">
              <v:fill on="f" focussize="0,0"/>
              <v:stroke weight="2.88pt" color="#000000" miterlimit="2" joinstyle="bevel"/>
              <v:imagedata o:title=""/>
              <o:lock v:ext="edit"/>
            </v:shape>
            <v:shape id="_x0000_s1029" o:spid="_x0000_s1029" style="position:absolute;left:0;top:72;height:15;width:9740;" filled="f" stroked="t" coordsize="9740,15" path="m0,7l9740,7e">
              <v:fill on="f" focussize="0,0"/>
              <v:stroke weight="0.72pt" color="#000000" miterlimit="2" joinstyle="bevel"/>
              <v:imagedata o:title=""/>
              <o:lock v:ext="edit"/>
            </v:shape>
            <w10:wrap type="none"/>
            <w10:anchorlock/>
          </v:group>
        </w:pict>
      </w:r>
    </w:p>
    <w:p>
      <w:pPr>
        <w:spacing w:before="277" w:line="225" w:lineRule="auto"/>
        <w:ind w:left="267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定</w:t>
      </w:r>
      <w:r>
        <w:rPr>
          <w:rFonts w:ascii="宋体" w:hAnsi="宋体" w:eastAsia="宋体" w:cs="宋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量应力分析仪</w:t>
      </w:r>
      <w:r>
        <w:rPr>
          <w:rFonts w:ascii="宋体" w:hAnsi="宋体" w:eastAsia="宋体" w:cs="宋体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PSV</w:t>
      </w: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-413</w:t>
      </w:r>
    </w:p>
    <w:p>
      <w:pPr>
        <w:spacing w:before="128" w:line="228" w:lineRule="auto"/>
        <w:ind w:left="36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手动</w:t>
      </w:r>
      <w:r>
        <w:rPr>
          <w:rFonts w:ascii="宋体" w:hAnsi="宋体" w:eastAsia="宋体" w:cs="宋体"/>
          <w:spacing w:val="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款定量应力分析仪</w:t>
      </w:r>
      <w:r>
        <w:rPr>
          <w:rFonts w:ascii="宋体" w:hAnsi="宋体" w:eastAsia="宋体" w:cs="宋体"/>
          <w:spacing w:val="6"/>
          <w:sz w:val="23"/>
          <w:szCs w:val="23"/>
        </w:rPr>
        <w:t xml:space="preserve"> </w:t>
      </w:r>
      <w:r>
        <w:rPr>
          <w:rFonts w:ascii="宋体" w:hAnsi="宋体" w:eastAsia="宋体" w:cs="宋体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PSV</w:t>
      </w:r>
      <w:r>
        <w:rPr>
          <w:rFonts w:ascii="宋体" w:hAnsi="宋体" w:eastAsia="宋体" w:cs="宋体"/>
          <w:spacing w:val="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-413</w:t>
      </w:r>
      <w:r>
        <w:rPr>
          <w:rFonts w:ascii="宋体" w:hAnsi="宋体" w:eastAsia="宋体" w:cs="宋体"/>
          <w:spacing w:val="6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的适用范围：</w:t>
      </w:r>
    </w:p>
    <w:p>
      <w:pPr>
        <w:spacing w:before="19" w:line="312" w:lineRule="exact"/>
        <w:ind w:left="37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-2"/>
          <w:sz w:val="23"/>
          <w:szCs w:val="23"/>
        </w:rPr>
        <w:drawing>
          <wp:inline distT="0" distB="0" distL="0" distR="0">
            <wp:extent cx="87630" cy="168275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239" cy="16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0"/>
          <w:position w:val="3"/>
          <w:sz w:val="23"/>
          <w:szCs w:val="23"/>
        </w:rPr>
        <w:t xml:space="preserve">  适合于检测灯等有复杂构造的产品。</w:t>
      </w:r>
    </w:p>
    <w:p>
      <w:pPr>
        <w:spacing w:before="1" w:line="226" w:lineRule="auto"/>
        <w:ind w:left="37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-5"/>
          <w:sz w:val="23"/>
          <w:szCs w:val="23"/>
        </w:rPr>
        <w:drawing>
          <wp:inline distT="0" distB="0" distL="0" distR="0">
            <wp:extent cx="87630" cy="16827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239" cy="16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0"/>
          <w:sz w:val="23"/>
          <w:szCs w:val="23"/>
        </w:rPr>
        <w:t xml:space="preserve">  检测高密度的塑料产品，如隐形眼镜等。</w:t>
      </w:r>
    </w:p>
    <w:p>
      <w:pPr>
        <w:spacing w:before="29" w:line="227" w:lineRule="auto"/>
        <w:ind w:left="37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position w:val="-5"/>
          <w:sz w:val="23"/>
          <w:szCs w:val="23"/>
        </w:rPr>
        <w:drawing>
          <wp:inline distT="0" distB="0" distL="0" distR="0">
            <wp:extent cx="87630" cy="168275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239" cy="16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20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0"/>
          <w:sz w:val="23"/>
          <w:szCs w:val="23"/>
        </w:rPr>
        <w:t xml:space="preserve"> 检测光学晶体，如氟化钙等</w:t>
      </w:r>
    </w:p>
    <w:p>
      <w:pPr>
        <w:spacing w:before="39" w:line="228" w:lineRule="auto"/>
        <w:ind w:left="36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7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主</w:t>
      </w:r>
      <w:r>
        <w:rPr>
          <w:rFonts w:ascii="宋体" w:hAnsi="宋体" w:eastAsia="宋体" w:cs="宋体"/>
          <w:spacing w:val="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要参数：</w:t>
      </w:r>
    </w:p>
    <w:p>
      <w:pPr>
        <w:spacing w:line="33" w:lineRule="exact"/>
      </w:pPr>
    </w:p>
    <w:tbl>
      <w:tblPr>
        <w:tblStyle w:val="6"/>
        <w:tblW w:w="6364" w:type="dxa"/>
        <w:tblInd w:w="405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1"/>
        <w:gridCol w:w="37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581" w:type="dxa"/>
            <w:vAlign w:val="top"/>
          </w:tcPr>
          <w:p>
            <w:pPr>
              <w:spacing w:before="53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应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力测量量程</w:t>
            </w:r>
          </w:p>
        </w:tc>
        <w:tc>
          <w:tcPr>
            <w:tcW w:w="3783" w:type="dxa"/>
            <w:vAlign w:val="top"/>
          </w:tcPr>
          <w:p>
            <w:pPr>
              <w:spacing w:before="88" w:line="195" w:lineRule="auto"/>
              <w:ind w:left="11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0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-280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581" w:type="dxa"/>
            <w:vAlign w:val="top"/>
          </w:tcPr>
          <w:p>
            <w:pPr>
              <w:spacing w:before="53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测样品区域 (起片镜)</w:t>
            </w:r>
          </w:p>
        </w:tc>
        <w:tc>
          <w:tcPr>
            <w:tcW w:w="3783" w:type="dxa"/>
            <w:vAlign w:val="top"/>
          </w:tcPr>
          <w:p>
            <w:pPr>
              <w:spacing w:before="89" w:line="195" w:lineRule="auto"/>
              <w:ind w:left="1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>200×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mm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581" w:type="dxa"/>
            <w:vAlign w:val="top"/>
          </w:tcPr>
          <w:p>
            <w:pPr>
              <w:spacing w:before="53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检片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镜</w:t>
            </w:r>
          </w:p>
        </w:tc>
        <w:tc>
          <w:tcPr>
            <w:tcW w:w="3783" w:type="dxa"/>
            <w:vAlign w:val="top"/>
          </w:tcPr>
          <w:p>
            <w:pPr>
              <w:spacing w:before="68" w:line="231" w:lineRule="auto"/>
              <w:ind w:left="13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内径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7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8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mm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581" w:type="dxa"/>
            <w:vAlign w:val="top"/>
          </w:tcPr>
          <w:p>
            <w:pPr>
              <w:spacing w:before="52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测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量空间高度 (可调)</w:t>
            </w:r>
          </w:p>
        </w:tc>
        <w:tc>
          <w:tcPr>
            <w:tcW w:w="3783" w:type="dxa"/>
            <w:vAlign w:val="top"/>
          </w:tcPr>
          <w:p>
            <w:pPr>
              <w:spacing w:before="88" w:line="195" w:lineRule="auto"/>
              <w:ind w:left="1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Max</w:t>
            </w: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>259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mm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581" w:type="dxa"/>
            <w:vAlign w:val="top"/>
          </w:tcPr>
          <w:p>
            <w:pPr>
              <w:spacing w:before="55" w:line="234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重量</w:t>
            </w:r>
          </w:p>
        </w:tc>
        <w:tc>
          <w:tcPr>
            <w:tcW w:w="3783" w:type="dxa"/>
            <w:vAlign w:val="top"/>
          </w:tcPr>
          <w:p>
            <w:pPr>
              <w:spacing w:before="24" w:line="274" w:lineRule="exact"/>
              <w:ind w:left="1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3"/>
                <w:sz w:val="20"/>
                <w:szCs w:val="20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-1"/>
                <w:position w:val="3"/>
                <w:sz w:val="20"/>
                <w:szCs w:val="20"/>
              </w:rPr>
              <w:t>kg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581" w:type="dxa"/>
            <w:vAlign w:val="top"/>
          </w:tcPr>
          <w:p>
            <w:pPr>
              <w:spacing w:before="55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尺寸</w:t>
            </w:r>
          </w:p>
        </w:tc>
        <w:tc>
          <w:tcPr>
            <w:tcW w:w="3783" w:type="dxa"/>
            <w:vAlign w:val="top"/>
          </w:tcPr>
          <w:p>
            <w:pPr>
              <w:spacing w:before="91" w:line="195" w:lineRule="auto"/>
              <w:ind w:left="1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91×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384×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388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mm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581" w:type="dxa"/>
            <w:vAlign w:val="top"/>
          </w:tcPr>
          <w:p>
            <w:pPr>
              <w:spacing w:before="57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光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源</w:t>
            </w:r>
          </w:p>
        </w:tc>
        <w:tc>
          <w:tcPr>
            <w:tcW w:w="3783" w:type="dxa"/>
            <w:vAlign w:val="top"/>
          </w:tcPr>
          <w:p>
            <w:pPr>
              <w:spacing w:before="56" w:line="229" w:lineRule="auto"/>
              <w:ind w:left="1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暖白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LED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 xml:space="preserve"> 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W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581" w:type="dxa"/>
            <w:vAlign w:val="top"/>
          </w:tcPr>
          <w:p>
            <w:pPr>
              <w:spacing w:before="56" w:line="231" w:lineRule="auto"/>
              <w:ind w:left="1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电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源</w:t>
            </w:r>
          </w:p>
        </w:tc>
        <w:tc>
          <w:tcPr>
            <w:tcW w:w="3783" w:type="dxa"/>
            <w:vAlign w:val="top"/>
          </w:tcPr>
          <w:p>
            <w:pPr>
              <w:spacing w:before="25" w:line="274" w:lineRule="exact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position w:val="2"/>
                <w:sz w:val="20"/>
                <w:szCs w:val="20"/>
              </w:rPr>
              <w:t>直</w:t>
            </w:r>
            <w:r>
              <w:rPr>
                <w:rFonts w:ascii="宋体" w:hAnsi="宋体" w:eastAsia="宋体" w:cs="宋体"/>
                <w:spacing w:val="7"/>
                <w:position w:val="2"/>
                <w:sz w:val="20"/>
                <w:szCs w:val="20"/>
              </w:rPr>
              <w:t xml:space="preserve">流 </w:t>
            </w:r>
            <w:r>
              <w:rPr>
                <w:rFonts w:ascii="Times New Roman" w:hAnsi="Times New Roman" w:eastAsia="Times New Roman" w:cs="Times New Roman"/>
                <w:spacing w:val="7"/>
                <w:position w:val="2"/>
                <w:sz w:val="20"/>
                <w:szCs w:val="20"/>
              </w:rPr>
              <w:t>12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V</w:t>
            </w:r>
            <w:r>
              <w:rPr>
                <w:rFonts w:ascii="Times New Roman" w:hAnsi="Times New Roman" w:eastAsia="Times New Roman" w:cs="Times New Roman"/>
                <w:spacing w:val="7"/>
                <w:position w:val="2"/>
                <w:sz w:val="20"/>
                <w:szCs w:val="20"/>
              </w:rPr>
              <w:t xml:space="preserve"> (</w:t>
            </w:r>
            <w:r>
              <w:rPr>
                <w:rFonts w:ascii="宋体" w:hAnsi="宋体" w:eastAsia="宋体" w:cs="宋体"/>
                <w:spacing w:val="7"/>
                <w:position w:val="2"/>
                <w:sz w:val="20"/>
                <w:szCs w:val="20"/>
              </w:rPr>
              <w:t xml:space="preserve">带有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AC</w:t>
            </w:r>
            <w:r>
              <w:rPr>
                <w:rFonts w:ascii="Times New Roman" w:hAnsi="Times New Roman" w:eastAsia="Times New Roman" w:cs="Times New Roman"/>
                <w:spacing w:val="7"/>
                <w:position w:val="2"/>
                <w:sz w:val="20"/>
                <w:szCs w:val="20"/>
              </w:rPr>
              <w:t>/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DC</w:t>
            </w:r>
            <w:r>
              <w:rPr>
                <w:rFonts w:ascii="Times New Roman" w:hAnsi="Times New Roman" w:eastAsia="Times New Roman" w:cs="Times New Roman"/>
                <w:spacing w:val="7"/>
                <w:position w:val="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position w:val="2"/>
                <w:sz w:val="20"/>
                <w:szCs w:val="20"/>
              </w:rPr>
              <w:t>转换器)</w:t>
            </w:r>
          </w:p>
        </w:tc>
      </w:tr>
    </w:tbl>
    <w:p>
      <w:pPr>
        <w:spacing w:line="441" w:lineRule="auto"/>
        <w:rPr>
          <w:rFonts w:ascii="Arial"/>
          <w:sz w:val="21"/>
        </w:rPr>
      </w:pPr>
    </w:p>
    <w:p>
      <w:pPr>
        <w:spacing w:before="75" w:line="228" w:lineRule="auto"/>
        <w:ind w:left="364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手</w:t>
      </w:r>
      <w:r>
        <w:rPr>
          <w:rFonts w:ascii="宋体" w:hAnsi="宋体" w:eastAsia="宋体" w:cs="宋体"/>
          <w:spacing w:val="5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动</w:t>
      </w:r>
      <w:r>
        <w:rPr>
          <w:rFonts w:ascii="宋体" w:hAnsi="宋体" w:eastAsia="宋体" w:cs="宋体"/>
          <w:spacing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款定量应力分析仪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的规格</w:t>
      </w:r>
      <w:r>
        <w:rPr>
          <w:rFonts w:ascii="Times New Roman" w:hAnsi="Times New Roman" w:eastAsia="Times New Roman" w:cs="Times New Roman"/>
          <w:b/>
          <w:bCs/>
          <w:spacing w:val="3"/>
          <w:sz w:val="23"/>
          <w:szCs w:val="23"/>
        </w:rPr>
        <w:t>:</w:t>
      </w:r>
    </w:p>
    <w:p>
      <w:pPr>
        <w:spacing w:before="43" w:line="229" w:lineRule="auto"/>
        <w:ind w:left="37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1、偏光应</w:t>
      </w:r>
      <w:r>
        <w:rPr>
          <w:rFonts w:ascii="宋体" w:hAnsi="宋体" w:eastAsia="宋体" w:cs="宋体"/>
          <w:spacing w:val="4"/>
          <w:sz w:val="20"/>
          <w:szCs w:val="20"/>
        </w:rPr>
        <w:t>力</w:t>
      </w:r>
      <w:r>
        <w:rPr>
          <w:rFonts w:ascii="宋体" w:hAnsi="宋体" w:eastAsia="宋体" w:cs="宋体"/>
          <w:spacing w:val="3"/>
          <w:sz w:val="20"/>
          <w:szCs w:val="20"/>
        </w:rPr>
        <w:t>仪光场亮度≥120</w:t>
      </w:r>
      <w:r>
        <w:rPr>
          <w:rFonts w:ascii="宋体" w:hAnsi="宋体" w:eastAsia="宋体" w:cs="宋体"/>
          <w:sz w:val="20"/>
          <w:szCs w:val="20"/>
        </w:rPr>
        <w:t>cd</w:t>
      </w:r>
      <w:r>
        <w:rPr>
          <w:rFonts w:ascii="宋体" w:hAnsi="宋体" w:eastAsia="宋体" w:cs="宋体"/>
          <w:spacing w:val="3"/>
          <w:sz w:val="20"/>
          <w:szCs w:val="20"/>
        </w:rPr>
        <w:t>/</w:t>
      </w:r>
      <w:r>
        <w:rPr>
          <w:rFonts w:ascii="宋体" w:hAnsi="宋体" w:eastAsia="宋体" w:cs="宋体"/>
          <w:sz w:val="20"/>
          <w:szCs w:val="20"/>
        </w:rPr>
        <w:t>m</w:t>
      </w:r>
      <w:r>
        <w:rPr>
          <w:rFonts w:ascii="宋体" w:hAnsi="宋体" w:eastAsia="宋体" w:cs="宋体"/>
          <w:spacing w:val="3"/>
          <w:sz w:val="20"/>
          <w:szCs w:val="20"/>
        </w:rPr>
        <w:t>2    (</w:t>
      </w:r>
      <w:r>
        <w:rPr>
          <w:rFonts w:ascii="宋体" w:hAnsi="宋体" w:eastAsia="宋体" w:cs="宋体"/>
          <w:sz w:val="20"/>
          <w:szCs w:val="20"/>
        </w:rPr>
        <w:t>LED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灯 10</w:t>
      </w:r>
      <w:r>
        <w:rPr>
          <w:rFonts w:ascii="宋体" w:hAnsi="宋体" w:eastAsia="宋体" w:cs="宋体"/>
          <w:sz w:val="20"/>
          <w:szCs w:val="20"/>
        </w:rPr>
        <w:t>W</w:t>
      </w:r>
      <w:r>
        <w:rPr>
          <w:rFonts w:ascii="宋体" w:hAnsi="宋体" w:eastAsia="宋体" w:cs="宋体"/>
          <w:spacing w:val="3"/>
          <w:sz w:val="20"/>
          <w:szCs w:val="20"/>
        </w:rPr>
        <w:t>)</w:t>
      </w:r>
    </w:p>
    <w:p>
      <w:pPr>
        <w:spacing w:before="64" w:line="271" w:lineRule="exact"/>
        <w:ind w:left="36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8"/>
          <w:position w:val="1"/>
          <w:sz w:val="20"/>
          <w:szCs w:val="20"/>
        </w:rPr>
        <w:t>2</w:t>
      </w:r>
      <w:r>
        <w:rPr>
          <w:rFonts w:ascii="宋体" w:hAnsi="宋体" w:eastAsia="宋体" w:cs="宋体"/>
          <w:spacing w:val="11"/>
          <w:position w:val="1"/>
          <w:sz w:val="20"/>
          <w:szCs w:val="20"/>
        </w:rPr>
        <w:t>、</w:t>
      </w:r>
      <w:r>
        <w:rPr>
          <w:rFonts w:ascii="宋体" w:hAnsi="宋体" w:eastAsia="宋体" w:cs="宋体"/>
          <w:spacing w:val="9"/>
          <w:position w:val="1"/>
          <w:sz w:val="20"/>
          <w:szCs w:val="20"/>
        </w:rPr>
        <w:t>偏光应力仪偏振元件任何一点的偏振度大于等于百分之九十九</w:t>
      </w:r>
    </w:p>
    <w:p>
      <w:pPr>
        <w:spacing w:before="41" w:line="269" w:lineRule="exact"/>
        <w:ind w:left="36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position w:val="1"/>
          <w:sz w:val="20"/>
          <w:szCs w:val="20"/>
        </w:rPr>
        <w:t>3</w:t>
      </w:r>
      <w:r>
        <w:rPr>
          <w:rFonts w:ascii="宋体" w:hAnsi="宋体" w:eastAsia="宋体" w:cs="宋体"/>
          <w:spacing w:val="7"/>
          <w:position w:val="1"/>
          <w:sz w:val="20"/>
          <w:szCs w:val="20"/>
        </w:rPr>
        <w:t>、</w:t>
      </w:r>
      <w:r>
        <w:rPr>
          <w:rFonts w:ascii="宋体" w:hAnsi="宋体" w:eastAsia="宋体" w:cs="宋体"/>
          <w:spacing w:val="4"/>
          <w:position w:val="1"/>
          <w:sz w:val="20"/>
          <w:szCs w:val="20"/>
        </w:rPr>
        <w:t>该款应力仪偏振场 200*200</w:t>
      </w:r>
      <w:r>
        <w:rPr>
          <w:rFonts w:ascii="宋体" w:hAnsi="宋体" w:eastAsia="宋体" w:cs="宋体"/>
          <w:position w:val="1"/>
          <w:sz w:val="20"/>
          <w:szCs w:val="20"/>
        </w:rPr>
        <w:t>mm</w:t>
      </w:r>
    </w:p>
    <w:p>
      <w:pPr>
        <w:spacing w:before="42" w:line="258" w:lineRule="auto"/>
        <w:ind w:left="677" w:right="992" w:hanging="31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</w:rPr>
        <w:t>4、</w:t>
      </w:r>
      <w:r>
        <w:rPr>
          <w:rFonts w:ascii="宋体" w:hAnsi="宋体" w:eastAsia="宋体" w:cs="宋体"/>
          <w:spacing w:val="9"/>
          <w:sz w:val="20"/>
          <w:szCs w:val="20"/>
        </w:rPr>
        <w:t>偏</w:t>
      </w:r>
      <w:r>
        <w:rPr>
          <w:rFonts w:ascii="宋体" w:hAnsi="宋体" w:eastAsia="宋体" w:cs="宋体"/>
          <w:spacing w:val="5"/>
          <w:sz w:val="20"/>
          <w:szCs w:val="20"/>
        </w:rPr>
        <w:t>光应力仪构造：检偏镜和起偏镜之间分别置入 1/4 波片及全波片 (波长为 565</w:t>
      </w:r>
      <w:r>
        <w:rPr>
          <w:rFonts w:ascii="宋体" w:hAnsi="宋体" w:eastAsia="宋体" w:cs="宋体"/>
          <w:sz w:val="20"/>
          <w:szCs w:val="20"/>
        </w:rPr>
        <w:t>nm</w:t>
      </w:r>
      <w:r>
        <w:rPr>
          <w:rFonts w:ascii="宋体" w:hAnsi="宋体" w:eastAsia="宋体" w:cs="宋体"/>
          <w:spacing w:val="5"/>
          <w:sz w:val="20"/>
          <w:szCs w:val="20"/>
        </w:rPr>
        <w:t>) ，波片的慢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>轴与起偏镜的偏振平面</w:t>
      </w:r>
      <w:r>
        <w:rPr>
          <w:rFonts w:ascii="宋体" w:hAnsi="宋体" w:eastAsia="宋体" w:cs="宋体"/>
          <w:spacing w:val="1"/>
          <w:sz w:val="20"/>
          <w:szCs w:val="20"/>
        </w:rPr>
        <w:t>成 90 度</w:t>
      </w:r>
    </w:p>
    <w:p>
      <w:pPr>
        <w:spacing w:before="66" w:line="228" w:lineRule="auto"/>
        <w:ind w:left="36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5、检偏</w:t>
      </w:r>
      <w:r>
        <w:rPr>
          <w:rFonts w:ascii="宋体" w:hAnsi="宋体" w:eastAsia="宋体" w:cs="宋体"/>
          <w:spacing w:val="4"/>
          <w:sz w:val="20"/>
          <w:szCs w:val="20"/>
        </w:rPr>
        <w:t>镜</w:t>
      </w:r>
      <w:r>
        <w:rPr>
          <w:rFonts w:ascii="宋体" w:hAnsi="宋体" w:eastAsia="宋体" w:cs="宋体"/>
          <w:spacing w:val="3"/>
          <w:sz w:val="20"/>
          <w:szCs w:val="20"/>
        </w:rPr>
        <w:t>最上面有旋转角度的测量装置 (刻度值为 1 度，最大测量范围为 180 度)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6" w:line="218" w:lineRule="auto"/>
        <w:ind w:left="36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手动款定量</w:t>
      </w:r>
      <w:r>
        <w:rPr>
          <w:rFonts w:ascii="宋体" w:hAnsi="宋体" w:eastAsia="宋体" w:cs="宋体"/>
          <w:spacing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应</w:t>
      </w:r>
      <w:r>
        <w:rPr>
          <w:rFonts w:ascii="宋体" w:hAnsi="宋体" w:eastAsia="宋体" w:cs="宋体"/>
          <w:spacing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力分析仪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检测方法</w:t>
      </w:r>
      <w:r>
        <w:rPr>
          <w:rFonts w:ascii="宋体" w:hAnsi="宋体" w:eastAsia="宋体" w:cs="宋体"/>
          <w:spacing w:val="3"/>
          <w:sz w:val="23"/>
          <w:szCs w:val="23"/>
        </w:rPr>
        <w:t>：</w:t>
      </w:r>
    </w:p>
    <w:p>
      <w:pPr>
        <w:spacing w:line="315" w:lineRule="exact"/>
        <w:ind w:left="379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16"/>
          <w:position w:val="2"/>
          <w:sz w:val="20"/>
          <w:szCs w:val="20"/>
        </w:rPr>
        <w:t>1</w:t>
      </w:r>
      <w:r>
        <w:rPr>
          <w:rFonts w:ascii="Times New Roman" w:hAnsi="Times New Roman" w:eastAsia="Times New Roman" w:cs="Times New Roman"/>
          <w:spacing w:val="10"/>
          <w:position w:val="2"/>
          <w:sz w:val="20"/>
          <w:szCs w:val="20"/>
        </w:rPr>
        <w:t xml:space="preserve">. </w:t>
      </w:r>
      <w:r>
        <w:rPr>
          <w:rFonts w:ascii="Times New Roman" w:hAnsi="Times New Roman" w:eastAsia="Times New Roman" w:cs="Times New Roman"/>
          <w:position w:val="2"/>
          <w:sz w:val="23"/>
          <w:szCs w:val="23"/>
        </w:rPr>
        <w:t>Sensitive</w:t>
      </w:r>
      <w:r>
        <w:rPr>
          <w:rFonts w:ascii="Times New Roman" w:hAnsi="Times New Roman" w:eastAsia="Times New Roman" w:cs="Times New Roman"/>
          <w:spacing w:val="10"/>
          <w:position w:val="2"/>
          <w:sz w:val="23"/>
          <w:szCs w:val="23"/>
        </w:rPr>
        <w:t>-</w:t>
      </w:r>
      <w:r>
        <w:rPr>
          <w:rFonts w:ascii="Times New Roman" w:hAnsi="Times New Roman" w:eastAsia="Times New Roman" w:cs="Times New Roman"/>
          <w:position w:val="2"/>
          <w:sz w:val="23"/>
          <w:szCs w:val="23"/>
        </w:rPr>
        <w:t>Color</w:t>
      </w:r>
      <w:r>
        <w:rPr>
          <w:rFonts w:ascii="Times New Roman" w:hAnsi="Times New Roman" w:eastAsia="Times New Roman" w:cs="Times New Roman"/>
          <w:spacing w:val="10"/>
          <w:position w:val="2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0"/>
          <w:position w:val="2"/>
          <w:sz w:val="20"/>
          <w:szCs w:val="20"/>
        </w:rPr>
        <w:t>感光色方法检测</w:t>
      </w:r>
    </w:p>
    <w:p>
      <w:pPr>
        <w:spacing w:before="51" w:line="228" w:lineRule="auto"/>
        <w:ind w:left="57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5"/>
          <w:sz w:val="20"/>
          <w:szCs w:val="20"/>
        </w:rPr>
        <w:t>感</w:t>
      </w:r>
      <w:r>
        <w:rPr>
          <w:rFonts w:ascii="宋体" w:hAnsi="宋体" w:eastAsia="宋体" w:cs="宋体"/>
          <w:spacing w:val="9"/>
          <w:sz w:val="20"/>
          <w:szCs w:val="20"/>
        </w:rPr>
        <w:t>光色方法测量，整个视野呈微红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>-</w:t>
      </w:r>
      <w:r>
        <w:rPr>
          <w:rFonts w:ascii="宋体" w:hAnsi="宋体" w:eastAsia="宋体" w:cs="宋体"/>
          <w:spacing w:val="9"/>
          <w:sz w:val="20"/>
          <w:szCs w:val="20"/>
        </w:rPr>
        <w:t>紫色，这种彩色分为被成为感光色。</w:t>
      </w:r>
    </w:p>
    <w:p>
      <w:pPr>
        <w:spacing w:before="65" w:line="312" w:lineRule="exact"/>
        <w:ind w:left="57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3"/>
          <w:position w:val="7"/>
          <w:sz w:val="20"/>
          <w:szCs w:val="20"/>
        </w:rPr>
        <w:t>放</w:t>
      </w:r>
      <w:r>
        <w:rPr>
          <w:rFonts w:ascii="宋体" w:hAnsi="宋体" w:eastAsia="宋体" w:cs="宋体"/>
          <w:spacing w:val="9"/>
          <w:position w:val="7"/>
          <w:sz w:val="20"/>
          <w:szCs w:val="20"/>
        </w:rPr>
        <w:t>进样品，存在应力的部位呈绿</w:t>
      </w:r>
      <w:r>
        <w:rPr>
          <w:rFonts w:ascii="Times New Roman" w:hAnsi="Times New Roman" w:eastAsia="Times New Roman" w:cs="Times New Roman"/>
          <w:spacing w:val="9"/>
          <w:position w:val="7"/>
          <w:sz w:val="20"/>
          <w:szCs w:val="20"/>
        </w:rPr>
        <w:t>-</w:t>
      </w:r>
      <w:r>
        <w:rPr>
          <w:rFonts w:ascii="宋体" w:hAnsi="宋体" w:eastAsia="宋体" w:cs="宋体"/>
          <w:spacing w:val="9"/>
          <w:position w:val="7"/>
          <w:sz w:val="20"/>
          <w:szCs w:val="20"/>
        </w:rPr>
        <w:t>蓝色或橙黄</w:t>
      </w:r>
      <w:r>
        <w:rPr>
          <w:rFonts w:ascii="Times New Roman" w:hAnsi="Times New Roman" w:eastAsia="Times New Roman" w:cs="Times New Roman"/>
          <w:spacing w:val="9"/>
          <w:position w:val="7"/>
          <w:sz w:val="20"/>
          <w:szCs w:val="20"/>
        </w:rPr>
        <w:t>-</w:t>
      </w:r>
      <w:r>
        <w:rPr>
          <w:rFonts w:ascii="宋体" w:hAnsi="宋体" w:eastAsia="宋体" w:cs="宋体"/>
          <w:spacing w:val="9"/>
          <w:position w:val="7"/>
          <w:sz w:val="20"/>
          <w:szCs w:val="20"/>
        </w:rPr>
        <w:t>黄色。并确定应力性质是压力或张力。</w:t>
      </w:r>
    </w:p>
    <w:p>
      <w:pPr>
        <w:spacing w:before="1" w:line="227" w:lineRule="auto"/>
        <w:ind w:left="57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3"/>
          <w:sz w:val="20"/>
          <w:szCs w:val="20"/>
        </w:rPr>
        <w:t>不</w:t>
      </w:r>
      <w:r>
        <w:rPr>
          <w:rFonts w:ascii="宋体" w:hAnsi="宋体" w:eastAsia="宋体" w:cs="宋体"/>
          <w:spacing w:val="8"/>
          <w:sz w:val="20"/>
          <w:szCs w:val="20"/>
        </w:rPr>
        <w:t>存在应力的样品部位则呈微红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-</w:t>
      </w:r>
      <w:r>
        <w:rPr>
          <w:rFonts w:ascii="宋体" w:hAnsi="宋体" w:eastAsia="宋体" w:cs="宋体"/>
          <w:spacing w:val="8"/>
          <w:sz w:val="20"/>
          <w:szCs w:val="20"/>
        </w:rPr>
        <w:t>紫色。</w:t>
      </w:r>
    </w:p>
    <w:p>
      <w:pPr>
        <w:spacing w:before="66" w:line="229" w:lineRule="auto"/>
        <w:ind w:left="359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21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pacing w:val="15"/>
          <w:sz w:val="20"/>
          <w:szCs w:val="20"/>
        </w:rPr>
        <w:t xml:space="preserve">. </w:t>
      </w:r>
      <w:r>
        <w:rPr>
          <w:rFonts w:ascii="宋体" w:hAnsi="宋体" w:eastAsia="宋体" w:cs="宋体"/>
          <w:sz w:val="20"/>
          <w:szCs w:val="20"/>
        </w:rPr>
        <w:t>Senarmont</w:t>
      </w:r>
      <w:r>
        <w:rPr>
          <w:rFonts w:ascii="宋体" w:hAnsi="宋体" w:eastAsia="宋体" w:cs="宋体"/>
          <w:spacing w:val="15"/>
          <w:sz w:val="20"/>
          <w:szCs w:val="20"/>
        </w:rPr>
        <w:t xml:space="preserve"> </w:t>
      </w:r>
      <w:r>
        <w:rPr>
          <w:rFonts w:ascii="宋体" w:hAnsi="宋体" w:eastAsia="宋体" w:cs="宋体"/>
          <w:sz w:val="20"/>
          <w:szCs w:val="20"/>
        </w:rPr>
        <w:t>Method</w:t>
      </w:r>
      <w:r>
        <w:rPr>
          <w:rFonts w:ascii="宋体" w:hAnsi="宋体" w:eastAsia="宋体" w:cs="宋体"/>
          <w:spacing w:val="15"/>
          <w:sz w:val="20"/>
          <w:szCs w:val="20"/>
        </w:rPr>
        <w:t xml:space="preserve"> 补偿法</w:t>
      </w:r>
    </w:p>
    <w:p>
      <w:pPr>
        <w:spacing w:before="63" w:line="288" w:lineRule="auto"/>
        <w:ind w:left="572" w:right="997" w:firstLine="10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Senarmont</w:t>
      </w:r>
      <w:r>
        <w:rPr>
          <w:rFonts w:ascii="宋体" w:hAnsi="宋体" w:eastAsia="宋体" w:cs="宋体"/>
          <w:spacing w:val="1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补偿法可以进行应力定量分析检测。打开电源，未放样品整个视野范围是黑褐色的，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0"/>
          <w:sz w:val="20"/>
          <w:szCs w:val="20"/>
        </w:rPr>
        <w:t>放入</w:t>
      </w:r>
      <w:r>
        <w:rPr>
          <w:rFonts w:ascii="宋体" w:hAnsi="宋体" w:eastAsia="宋体" w:cs="宋体"/>
          <w:spacing w:val="19"/>
          <w:sz w:val="20"/>
          <w:szCs w:val="20"/>
        </w:rPr>
        <w:t>样</w:t>
      </w:r>
      <w:r>
        <w:rPr>
          <w:rFonts w:ascii="宋体" w:hAnsi="宋体" w:eastAsia="宋体" w:cs="宋体"/>
          <w:spacing w:val="10"/>
          <w:sz w:val="20"/>
          <w:szCs w:val="20"/>
        </w:rPr>
        <w:t>品，不旋转检偏镜，观测出最亮点即为应力最大点。旋转检偏镜上的刻度盘，直至最亮点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8"/>
          <w:sz w:val="20"/>
          <w:szCs w:val="20"/>
        </w:rPr>
        <w:t>变</w:t>
      </w:r>
      <w:r>
        <w:rPr>
          <w:rFonts w:ascii="宋体" w:hAnsi="宋体" w:eastAsia="宋体" w:cs="宋体"/>
          <w:spacing w:val="16"/>
          <w:sz w:val="20"/>
          <w:szCs w:val="20"/>
        </w:rPr>
        <w:t>成</w:t>
      </w:r>
      <w:r>
        <w:rPr>
          <w:rFonts w:ascii="宋体" w:hAnsi="宋体" w:eastAsia="宋体" w:cs="宋体"/>
          <w:spacing w:val="9"/>
          <w:sz w:val="20"/>
          <w:szCs w:val="20"/>
        </w:rPr>
        <w:t>黑褐色，记录此时刻度盘旋转的角度及该点的厚度，即可用公式换算出应力值。</w:t>
      </w:r>
    </w:p>
    <w:p>
      <w:pPr>
        <w:spacing w:before="1" w:line="227" w:lineRule="auto"/>
        <w:ind w:left="57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计算公式：应力＝ 光程差/(被测点的光路长 * 光弹系数</w:t>
      </w:r>
      <w:r>
        <w:rPr>
          <w:rFonts w:ascii="宋体" w:hAnsi="宋体" w:eastAsia="宋体" w:cs="宋体"/>
          <w:spacing w:val="1"/>
          <w:sz w:val="20"/>
          <w:szCs w:val="20"/>
        </w:rPr>
        <w:t>)</w:t>
      </w:r>
    </w:p>
    <w:p>
      <w:pPr>
        <w:spacing w:before="66" w:line="223" w:lineRule="auto"/>
        <w:ind w:left="161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Mpa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＝ </w:t>
      </w:r>
      <w:r>
        <w:rPr>
          <w:rFonts w:ascii="宋体" w:hAnsi="宋体" w:eastAsia="宋体" w:cs="宋体"/>
          <w:sz w:val="20"/>
          <w:szCs w:val="20"/>
        </w:rPr>
        <w:t>nm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/   [</w:t>
      </w:r>
      <w:r>
        <w:rPr>
          <w:rFonts w:ascii="宋体" w:hAnsi="宋体" w:eastAsia="宋体" w:cs="宋体"/>
          <w:sz w:val="20"/>
          <w:szCs w:val="20"/>
        </w:rPr>
        <w:t>cm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* (</w:t>
      </w:r>
      <w:r>
        <w:rPr>
          <w:rFonts w:ascii="宋体" w:hAnsi="宋体" w:eastAsia="宋体" w:cs="宋体"/>
          <w:sz w:val="20"/>
          <w:szCs w:val="20"/>
        </w:rPr>
        <w:t>nm</w:t>
      </w:r>
      <w:r>
        <w:rPr>
          <w:rFonts w:ascii="宋体" w:hAnsi="宋体" w:eastAsia="宋体" w:cs="宋体"/>
          <w:spacing w:val="9"/>
          <w:sz w:val="20"/>
          <w:szCs w:val="20"/>
        </w:rPr>
        <w:t>/</w:t>
      </w:r>
      <w:r>
        <w:rPr>
          <w:rFonts w:ascii="宋体" w:hAnsi="宋体" w:eastAsia="宋体" w:cs="宋体"/>
          <w:sz w:val="20"/>
          <w:szCs w:val="20"/>
        </w:rPr>
        <w:t>cm</w:t>
      </w:r>
      <w:r>
        <w:rPr>
          <w:rFonts w:ascii="宋体" w:hAnsi="宋体" w:eastAsia="宋体" w:cs="宋体"/>
          <w:spacing w:val="9"/>
          <w:sz w:val="20"/>
          <w:szCs w:val="20"/>
        </w:rPr>
        <w:t>)/</w:t>
      </w:r>
      <w:r>
        <w:rPr>
          <w:rFonts w:ascii="宋体" w:hAnsi="宋体" w:eastAsia="宋体" w:cs="宋体"/>
          <w:sz w:val="20"/>
          <w:szCs w:val="20"/>
        </w:rPr>
        <w:t>Mpa</w:t>
      </w:r>
      <w:r>
        <w:rPr>
          <w:rFonts w:ascii="宋体" w:hAnsi="宋体" w:eastAsia="宋体" w:cs="宋体"/>
          <w:spacing w:val="6"/>
          <w:sz w:val="20"/>
          <w:szCs w:val="20"/>
        </w:rPr>
        <w:t>]</w:t>
      </w:r>
    </w:p>
    <w:p>
      <w:pPr>
        <w:spacing w:before="56" w:line="2357" w:lineRule="exact"/>
        <w:ind w:firstLine="492"/>
        <w:textAlignment w:val="center"/>
      </w:pPr>
      <w:r>
        <w:drawing>
          <wp:inline distT="0" distB="0" distL="0" distR="0">
            <wp:extent cx="4117340" cy="149606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17847" cy="1496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spacing w:line="65" w:lineRule="exact"/>
      </w:pPr>
    </w:p>
    <w:p>
      <w:pPr>
        <w:sectPr>
          <w:pgSz w:w="11906" w:h="16839"/>
          <w:pgMar w:top="167" w:right="423" w:bottom="0" w:left="1062" w:header="0" w:footer="0" w:gutter="0"/>
          <w:cols w:equalWidth="0" w:num="1">
            <w:col w:w="10420"/>
          </w:cols>
        </w:sectPr>
      </w:pPr>
    </w:p>
    <w:p>
      <w:pPr>
        <w:spacing w:line="387" w:lineRule="auto"/>
        <w:rPr>
          <w:rFonts w:ascii="Arial"/>
          <w:sz w:val="21"/>
        </w:rPr>
      </w:pPr>
      <w:r>
        <w:pict>
          <v:shape id="_x0000_s1030" o:spid="_x0000_s1030" style="position:absolute;left:0pt;margin-left:53.9pt;margin-top:72.45pt;height:0.75pt;width:487.05pt;mso-position-horizontal-relative:page;mso-position-vertical-relative:page;z-index:251660288;mso-width-relative:page;mso-height-relative:page;" filled="f" stroked="t" coordsize="9740,15" o:allowincell="f" path="m0,7l9740,7e">
            <v:fill on="f" focussize="0,0"/>
            <v:stroke weight="0.72pt" color="#000000" miterlimit="2" joinstyle="bevel"/>
            <v:imagedata o:title=""/>
            <o:lock v:ext="edit"/>
          </v:shape>
        </w:pict>
      </w:r>
      <w:r>
        <w:pict>
          <v:shape id="_x0000_s1031" o:spid="_x0000_s1031" style="position:absolute;left:0pt;margin-left:53.15pt;margin-top:785.55pt;height:0.5pt;width:487pt;mso-position-horizontal-relative:page;mso-position-vertical-relative:page;z-index:251661312;mso-width-relative:page;mso-height-relative:page;" filled="f" stroked="t" coordsize="9740,10" o:allowincell="f" path="m0,4l9739,4e">
            <v:fill on="f" focussize="0,0"/>
            <v:stroke weight="0.48pt" color="#000000" miterlimit="2" joinstyle="bevel"/>
            <v:imagedata o:title=""/>
            <o:lock v:ext="edit"/>
          </v:shape>
        </w:pict>
      </w:r>
    </w:p>
    <w:p>
      <w:pPr>
        <w:spacing w:before="67" w:line="319" w:lineRule="exact"/>
        <w:ind w:left="791"/>
        <w:outlineLvl w:val="0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spacing w:val="12"/>
          <w:position w:val="2"/>
          <w:sz w:val="23"/>
          <w:szCs w:val="23"/>
        </w:rPr>
        <w:t>1.</w:t>
      </w:r>
      <w:r>
        <w:rPr>
          <w:rFonts w:ascii="Times New Roman" w:hAnsi="Times New Roman" w:eastAsia="Times New Roman" w:cs="Times New Roman"/>
          <w:b/>
          <w:bCs/>
          <w:position w:val="2"/>
          <w:sz w:val="23"/>
          <w:szCs w:val="23"/>
        </w:rPr>
        <w:t>Sensitive</w:t>
      </w:r>
      <w:r>
        <w:rPr>
          <w:rFonts w:ascii="Times New Roman" w:hAnsi="Times New Roman" w:eastAsia="Times New Roman" w:cs="Times New Roman"/>
          <w:b/>
          <w:bCs/>
          <w:spacing w:val="12"/>
          <w:position w:val="2"/>
          <w:sz w:val="23"/>
          <w:szCs w:val="23"/>
        </w:rPr>
        <w:t>-</w:t>
      </w:r>
      <w:r>
        <w:rPr>
          <w:rFonts w:ascii="Times New Roman" w:hAnsi="Times New Roman" w:eastAsia="Times New Roman" w:cs="Times New Roman"/>
          <w:b/>
          <w:bCs/>
          <w:position w:val="2"/>
          <w:sz w:val="23"/>
          <w:szCs w:val="23"/>
        </w:rPr>
        <w:t>Color</w:t>
      </w:r>
      <w:r>
        <w:rPr>
          <w:rFonts w:ascii="Times New Roman" w:hAnsi="Times New Roman" w:eastAsia="Times New Roman" w:cs="Times New Roman"/>
          <w:spacing w:val="12"/>
          <w:position w:val="2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2"/>
          <w:position w:val="2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感光色方法检测</w:t>
      </w:r>
    </w:p>
    <w:p>
      <w:pPr>
        <w:spacing w:line="117" w:lineRule="exact"/>
      </w:pPr>
    </w:p>
    <w:tbl>
      <w:tblPr>
        <w:tblStyle w:val="6"/>
        <w:tblW w:w="9054" w:type="dxa"/>
        <w:tblInd w:w="10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2"/>
        <w:gridCol w:w="720"/>
        <w:gridCol w:w="1619"/>
        <w:gridCol w:w="1439"/>
        <w:gridCol w:w="899"/>
        <w:gridCol w:w="941"/>
        <w:gridCol w:w="11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2992" w:type="dxa"/>
            <w:gridSpan w:val="2"/>
            <w:vAlign w:val="top"/>
          </w:tcPr>
          <w:p>
            <w:pPr>
              <w:spacing w:before="26" w:line="1516" w:lineRule="exact"/>
              <w:ind w:firstLine="108"/>
              <w:textAlignment w:val="center"/>
            </w:pPr>
            <w:r>
              <w:drawing>
                <wp:inline distT="0" distB="0" distL="0" distR="0">
                  <wp:extent cx="1353185" cy="962660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311" cy="963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gridSpan w:val="2"/>
            <w:vAlign w:val="top"/>
          </w:tcPr>
          <w:p>
            <w:pPr>
              <w:spacing w:before="35" w:line="1500" w:lineRule="exact"/>
              <w:ind w:firstLine="104"/>
              <w:textAlignment w:val="center"/>
            </w:pPr>
            <w:r>
              <w:drawing>
                <wp:inline distT="0" distB="0" distL="0" distR="0">
                  <wp:extent cx="1353185" cy="952500"/>
                  <wp:effectExtent l="0" t="0" r="0" b="0"/>
                  <wp:docPr id="9" name="IM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 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311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4" w:type="dxa"/>
            <w:gridSpan w:val="3"/>
            <w:vAlign w:val="top"/>
          </w:tcPr>
          <w:p>
            <w:pPr>
              <w:spacing w:before="26" w:line="1516" w:lineRule="exact"/>
              <w:ind w:firstLine="106"/>
              <w:textAlignment w:val="center"/>
            </w:pPr>
            <w:r>
              <w:drawing>
                <wp:inline distT="0" distB="0" distL="0" distR="0">
                  <wp:extent cx="1353185" cy="962660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311" cy="963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992" w:type="dxa"/>
            <w:gridSpan w:val="2"/>
            <w:vAlign w:val="top"/>
          </w:tcPr>
          <w:p>
            <w:pPr>
              <w:spacing w:before="67" w:line="231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应力及方向决定线     无应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力</w:t>
            </w:r>
          </w:p>
        </w:tc>
        <w:tc>
          <w:tcPr>
            <w:tcW w:w="3058" w:type="dxa"/>
            <w:gridSpan w:val="2"/>
            <w:vAlign w:val="top"/>
          </w:tcPr>
          <w:p>
            <w:pPr>
              <w:spacing w:before="67" w:line="231" w:lineRule="auto"/>
              <w:ind w:left="12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亚克力</w:t>
            </w:r>
          </w:p>
          <w:p>
            <w:pPr>
              <w:spacing w:before="99" w:line="231" w:lineRule="auto"/>
              <w:ind w:left="1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应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力及方向决定线   存在应力</w:t>
            </w:r>
          </w:p>
        </w:tc>
        <w:tc>
          <w:tcPr>
            <w:tcW w:w="1840" w:type="dxa"/>
            <w:gridSpan w:val="2"/>
            <w:tcBorders>
              <w:right w:val="nil"/>
            </w:tcBorders>
            <w:vAlign w:val="top"/>
          </w:tcPr>
          <w:p>
            <w:pPr>
              <w:spacing w:before="67" w:line="285" w:lineRule="auto"/>
              <w:ind w:left="113" w:right="159" w:firstLine="12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玻璃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应力及方向决定线</w:t>
            </w:r>
          </w:p>
        </w:tc>
        <w:tc>
          <w:tcPr>
            <w:tcW w:w="1164" w:type="dxa"/>
            <w:tcBorders>
              <w:left w:val="nil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55" w:line="231" w:lineRule="auto"/>
              <w:ind w:left="1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存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在应力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992" w:type="dxa"/>
            <w:gridSpan w:val="2"/>
            <w:vAlign w:val="top"/>
          </w:tcPr>
          <w:p>
            <w:pPr>
              <w:spacing w:before="67" w:line="348" w:lineRule="auto"/>
              <w:ind w:left="117" w:right="133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整条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线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均是微红-紫色 (感光色) ，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与其他部位颜色一致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。</w:t>
            </w:r>
          </w:p>
        </w:tc>
        <w:tc>
          <w:tcPr>
            <w:tcW w:w="3058" w:type="dxa"/>
            <w:gridSpan w:val="2"/>
            <w:vAlign w:val="top"/>
          </w:tcPr>
          <w:p>
            <w:pPr>
              <w:spacing w:before="66" w:line="231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当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用手指按应力线位置时，</w:t>
            </w:r>
          </w:p>
          <w:p>
            <w:pPr>
              <w:spacing w:before="99" w:line="285" w:lineRule="auto"/>
              <w:ind w:left="114" w:right="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如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是张应力，应力释放的方向←→；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如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是压应力，应力释放的方向→←。</w:t>
            </w:r>
          </w:p>
        </w:tc>
        <w:tc>
          <w:tcPr>
            <w:tcW w:w="3004" w:type="dxa"/>
            <w:gridSpan w:val="3"/>
            <w:vAlign w:val="top"/>
          </w:tcPr>
          <w:p>
            <w:pPr>
              <w:spacing w:before="66" w:line="231" w:lineRule="auto"/>
              <w:ind w:left="1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当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用手指按应力线位置时，</w:t>
            </w:r>
          </w:p>
          <w:p>
            <w:pPr>
              <w:spacing w:before="99" w:line="285" w:lineRule="auto"/>
              <w:ind w:left="116" w:righ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如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是张应力，应力释放的方向←→；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如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是压应力，应力释放的方向→←。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054" w:type="dxa"/>
            <w:gridSpan w:val="7"/>
            <w:vAlign w:val="top"/>
          </w:tcPr>
          <w:p>
            <w:pPr>
              <w:spacing w:before="67" w:line="285" w:lineRule="auto"/>
              <w:ind w:left="118" w:right="106" w:firstLine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由于产品原材料不同,如玻璃，亚克力等。上述关于应力方向的变化及应力产生的颜色变化效果，某些材料可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能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效 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果不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特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别明显。为了更加准确的测量，推荐预先测量与样品相同质量的杆状样品，观察其颜色的变化。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500" w:hRule="atLeast"/>
        </w:trPr>
        <w:tc>
          <w:tcPr>
            <w:tcW w:w="2272" w:type="dxa"/>
            <w:vAlign w:val="top"/>
          </w:tcPr>
          <w:p>
            <w:pPr>
              <w:spacing w:before="95" w:line="1995" w:lineRule="exact"/>
              <w:ind w:firstLine="108"/>
              <w:textAlignment w:val="center"/>
            </w:pPr>
            <w:r>
              <w:drawing>
                <wp:inline distT="0" distB="0" distL="0" distR="0">
                  <wp:extent cx="1266190" cy="1266190"/>
                  <wp:effectExtent l="0" t="0" r="0" b="0"/>
                  <wp:docPr id="11" name="IM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 1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444" cy="1266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60" w:line="231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树脂—流动状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态</w:t>
            </w:r>
          </w:p>
        </w:tc>
        <w:tc>
          <w:tcPr>
            <w:tcW w:w="2339" w:type="dxa"/>
            <w:gridSpan w:val="2"/>
            <w:vAlign w:val="top"/>
          </w:tcPr>
          <w:p>
            <w:pPr>
              <w:spacing w:before="95" w:line="1997" w:lineRule="exact"/>
              <w:ind w:firstLine="104"/>
              <w:textAlignment w:val="center"/>
            </w:pPr>
            <w:r>
              <w:drawing>
                <wp:inline distT="0" distB="0" distL="0" distR="0">
                  <wp:extent cx="1267460" cy="1267460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968" cy="1267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58" w:line="232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薄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膜---不均衡</w:t>
            </w:r>
          </w:p>
        </w:tc>
        <w:tc>
          <w:tcPr>
            <w:tcW w:w="2338" w:type="dxa"/>
            <w:gridSpan w:val="2"/>
            <w:vAlign w:val="top"/>
          </w:tcPr>
          <w:p>
            <w:pPr>
              <w:spacing w:before="95" w:line="1997" w:lineRule="exact"/>
              <w:ind w:firstLine="105"/>
              <w:textAlignment w:val="center"/>
            </w:pPr>
            <w:r>
              <w:drawing>
                <wp:inline distT="0" distB="0" distL="0" distR="0">
                  <wp:extent cx="1267460" cy="1267460"/>
                  <wp:effectExtent l="0" t="0" r="0" b="0"/>
                  <wp:docPr id="13" name="IM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 1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967" cy="1267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58" w:line="231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处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理后的应力现象</w:t>
            </w:r>
          </w:p>
        </w:tc>
        <w:tc>
          <w:tcPr>
            <w:tcW w:w="2105" w:type="dxa"/>
            <w:gridSpan w:val="2"/>
            <w:vAlign w:val="top"/>
          </w:tcPr>
          <w:p>
            <w:pPr>
              <w:spacing w:before="95" w:line="1997" w:lineRule="exact"/>
              <w:ind w:firstLine="107"/>
              <w:textAlignment w:val="center"/>
            </w:pPr>
            <w:r>
              <w:drawing>
                <wp:inline distT="0" distB="0" distL="0" distR="0">
                  <wp:extent cx="1264920" cy="1267460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428" cy="1267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58" w:line="229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模具制品的应力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47" w:hRule="atLeast"/>
        </w:trPr>
        <w:tc>
          <w:tcPr>
            <w:tcW w:w="2272" w:type="dxa"/>
            <w:vAlign w:val="top"/>
          </w:tcPr>
          <w:p>
            <w:pPr>
              <w:spacing w:before="96" w:line="1997" w:lineRule="exact"/>
              <w:ind w:firstLine="108"/>
              <w:textAlignment w:val="center"/>
            </w:pPr>
            <w:r>
              <w:drawing>
                <wp:inline distT="0" distB="0" distL="0" distR="0">
                  <wp:extent cx="1267460" cy="1267460"/>
                  <wp:effectExtent l="0" t="0" r="0" b="0"/>
                  <wp:docPr id="15" name="IM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 1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967" cy="1267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60" w:line="344" w:lineRule="auto"/>
              <w:ind w:left="114" w:right="106" w:firstLine="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样品中不存在应力，但在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边缘变绿色或蓝色或橙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色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或黄色的部位，存在少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的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残余应力。</w:t>
            </w:r>
          </w:p>
        </w:tc>
        <w:tc>
          <w:tcPr>
            <w:tcW w:w="2339" w:type="dxa"/>
            <w:gridSpan w:val="2"/>
            <w:vAlign w:val="top"/>
          </w:tcPr>
          <w:p>
            <w:pPr>
              <w:spacing w:before="96" w:line="1997" w:lineRule="exact"/>
              <w:ind w:firstLine="104"/>
              <w:textAlignment w:val="center"/>
            </w:pPr>
            <w:r>
              <w:drawing>
                <wp:inline distT="0" distB="0" distL="0" distR="0">
                  <wp:extent cx="1267460" cy="1267460"/>
                  <wp:effectExtent l="0" t="0" r="0" b="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968" cy="1267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60" w:line="344" w:lineRule="auto"/>
              <w:ind w:left="110" w:right="1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样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品存在轻度应力，重复旋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转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应力仪支架，确保充分的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检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测样品。变暗的部位存在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轻度的应力。</w:t>
            </w:r>
          </w:p>
        </w:tc>
        <w:tc>
          <w:tcPr>
            <w:tcW w:w="2338" w:type="dxa"/>
            <w:gridSpan w:val="2"/>
            <w:vAlign w:val="top"/>
          </w:tcPr>
          <w:p>
            <w:pPr>
              <w:spacing w:before="96" w:line="1997" w:lineRule="exact"/>
              <w:ind w:firstLine="105"/>
              <w:textAlignment w:val="center"/>
            </w:pPr>
            <w:r>
              <w:drawing>
                <wp:inline distT="0" distB="0" distL="0" distR="0">
                  <wp:extent cx="1267460" cy="1267460"/>
                  <wp:effectExtent l="0" t="0" r="0" b="0"/>
                  <wp:docPr id="17" name="IM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 1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967" cy="1267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60" w:line="320" w:lineRule="auto"/>
              <w:ind w:left="111" w:right="1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样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品中存在大量应力，样品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外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围颜色变化的区域，存在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向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内扩张的大量应力。黄色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及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蓝色比上一图更亮，更明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显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。</w:t>
            </w:r>
          </w:p>
        </w:tc>
        <w:tc>
          <w:tcPr>
            <w:tcW w:w="2105" w:type="dxa"/>
            <w:gridSpan w:val="2"/>
            <w:vAlign w:val="top"/>
          </w:tcPr>
          <w:p>
            <w:pPr>
              <w:spacing w:before="96" w:line="1997" w:lineRule="exact"/>
              <w:ind w:firstLine="107"/>
              <w:textAlignment w:val="center"/>
            </w:pPr>
            <w:r>
              <w:drawing>
                <wp:inline distT="0" distB="0" distL="0" distR="0">
                  <wp:extent cx="1264920" cy="1267460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428" cy="1267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61" w:line="317" w:lineRule="auto"/>
              <w:ind w:left="113" w:right="1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样品在原位置，未经旋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转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。只有在偏光仪传送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轴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方向的 </w:t>
            </w:r>
            <w:r>
              <w:rPr>
                <w:rFonts w:ascii="宋体" w:hAnsi="宋体" w:eastAsia="宋体" w:cs="宋体"/>
                <w:sz w:val="17"/>
                <w:szCs w:val="17"/>
              </w:rPr>
              <w:t>X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形状区域并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未发生颜色变化，和</w:t>
            </w: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>外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部颜色一样。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7" w:hRule="atLeast"/>
        </w:trPr>
        <w:tc>
          <w:tcPr>
            <w:tcW w:w="2272" w:type="dxa"/>
            <w:vAlign w:val="top"/>
          </w:tcPr>
          <w:p>
            <w:pPr>
              <w:spacing w:before="98" w:line="1996" w:lineRule="exact"/>
              <w:ind w:firstLine="108"/>
              <w:textAlignment w:val="center"/>
            </w:pPr>
            <w:r>
              <w:drawing>
                <wp:inline distT="0" distB="0" distL="0" distR="0">
                  <wp:extent cx="1267460" cy="1267460"/>
                  <wp:effectExtent l="0" t="0" r="0" b="0"/>
                  <wp:docPr id="19" name="IM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 19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967" cy="1267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  <w:gridSpan w:val="2"/>
            <w:vAlign w:val="top"/>
          </w:tcPr>
          <w:p>
            <w:pPr>
              <w:spacing w:before="71" w:line="346" w:lineRule="auto"/>
              <w:ind w:left="125" w:right="105" w:hanging="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 xml:space="preserve">样品旋转 45 度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X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 xml:space="preserve"> 形状区域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的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颜色并没有变化，而应力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图案发生了变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化</w:t>
            </w:r>
          </w:p>
        </w:tc>
        <w:tc>
          <w:tcPr>
            <w:tcW w:w="2338" w:type="dxa"/>
            <w:gridSpan w:val="2"/>
            <w:vAlign w:val="top"/>
          </w:tcPr>
          <w:p>
            <w:pPr>
              <w:spacing w:before="98" w:line="1996" w:lineRule="exact"/>
              <w:ind w:firstLine="105"/>
              <w:textAlignment w:val="center"/>
            </w:pPr>
            <w:r>
              <w:drawing>
                <wp:inline distT="0" distB="0" distL="0" distR="0">
                  <wp:extent cx="1267460" cy="1267460"/>
                  <wp:effectExtent l="0" t="0" r="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967" cy="1267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5" w:type="dxa"/>
            <w:gridSpan w:val="2"/>
            <w:vAlign w:val="top"/>
          </w:tcPr>
          <w:p>
            <w:pPr>
              <w:spacing w:before="71" w:line="350" w:lineRule="auto"/>
              <w:ind w:left="117" w:right="108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旋转 90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°后， 图案与在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原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位置相同。</w:t>
            </w:r>
          </w:p>
        </w:tc>
      </w:tr>
    </w:tbl>
    <w:p>
      <w:pPr>
        <w:rPr>
          <w:rFonts w:ascii="Arial"/>
          <w:sz w:val="21"/>
        </w:rPr>
      </w:pPr>
    </w:p>
    <w:p/>
    <w:p/>
    <w:p/>
    <w:p>
      <w:pPr>
        <w:spacing w:line="206" w:lineRule="exact"/>
      </w:pPr>
    </w:p>
    <w:p>
      <w:pPr>
        <w:sectPr>
          <w:headerReference r:id="rId5" w:type="default"/>
          <w:pgSz w:w="11906" w:h="16839"/>
          <w:pgMar w:top="1434" w:right="1087" w:bottom="0" w:left="1062" w:header="228" w:footer="0" w:gutter="0"/>
          <w:cols w:equalWidth="0" w:num="1">
            <w:col w:w="9756"/>
          </w:cols>
        </w:sectPr>
      </w:pPr>
    </w:p>
    <w:p>
      <w:pPr>
        <w:spacing w:line="387" w:lineRule="auto"/>
        <w:rPr>
          <w:rFonts w:ascii="Arial"/>
          <w:sz w:val="21"/>
        </w:rPr>
      </w:pPr>
      <w:r>
        <w:pict>
          <v:shape id="_x0000_s1032" o:spid="_x0000_s1032" style="position:absolute;left:0pt;margin-left:53.9pt;margin-top:72.45pt;height:0.75pt;width:487.05pt;mso-position-horizontal-relative:page;mso-position-vertical-relative:page;z-index:251662336;mso-width-relative:page;mso-height-relative:page;" filled="f" stroked="t" coordsize="9740,15" o:allowincell="f" path="m0,7l9740,7e">
            <v:fill on="f" focussize="0,0"/>
            <v:stroke weight="0.72pt" color="#000000" miterlimit="2" joinstyle="bevel"/>
            <v:imagedata o:title=""/>
            <o:lock v:ext="edit"/>
          </v:shape>
        </w:pict>
      </w:r>
      <w:r>
        <w:pict>
          <v:shape id="_x0000_s1033" o:spid="_x0000_s1033" style="position:absolute;left:0pt;margin-left:53.15pt;margin-top:785.55pt;height:0.5pt;width:487pt;mso-position-horizontal-relative:page;mso-position-vertical-relative:page;z-index:251663360;mso-width-relative:page;mso-height-relative:page;" filled="f" stroked="t" coordsize="9740,10" o:allowincell="f" path="m0,4l9739,4e">
            <v:fill on="f" focussize="0,0"/>
            <v:stroke weight="0.48pt" color="#000000" miterlimit="2" joinstyle="bevel"/>
            <v:imagedata o:title=""/>
            <o:lock v:ext="edit"/>
          </v:shape>
        </w:pict>
      </w:r>
    </w:p>
    <w:p>
      <w:pPr>
        <w:spacing w:before="67" w:line="319" w:lineRule="exact"/>
        <w:ind w:left="360"/>
        <w:outlineLvl w:val="6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spacing w:val="15"/>
          <w:position w:val="2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b/>
          <w:bCs/>
          <w:spacing w:val="12"/>
          <w:position w:val="2"/>
          <w:sz w:val="20"/>
          <w:szCs w:val="20"/>
        </w:rPr>
        <w:t>.</w:t>
      </w:r>
      <w:r>
        <w:rPr>
          <w:rFonts w:ascii="Times New Roman" w:hAnsi="Times New Roman" w:eastAsia="Times New Roman" w:cs="Times New Roman"/>
          <w:spacing w:val="12"/>
          <w:position w:val="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2"/>
          <w:sz w:val="23"/>
          <w:szCs w:val="23"/>
        </w:rPr>
        <w:t>Senarmont</w:t>
      </w:r>
      <w:r>
        <w:rPr>
          <w:rFonts w:ascii="Times New Roman" w:hAnsi="Times New Roman" w:eastAsia="Times New Roman" w:cs="Times New Roman"/>
          <w:spacing w:val="12"/>
          <w:position w:val="2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2"/>
          <w:position w:val="2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补偿法检测</w:t>
      </w:r>
    </w:p>
    <w:tbl>
      <w:tblPr>
        <w:tblStyle w:val="6"/>
        <w:tblW w:w="8912" w:type="dxa"/>
        <w:tblInd w:w="43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5"/>
        <w:gridCol w:w="2211"/>
        <w:gridCol w:w="2211"/>
        <w:gridCol w:w="22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</w:trPr>
        <w:tc>
          <w:tcPr>
            <w:tcW w:w="2215" w:type="dxa"/>
            <w:vMerge w:val="restart"/>
            <w:tcBorders>
              <w:bottom w:val="nil"/>
            </w:tcBorders>
            <w:vAlign w:val="top"/>
          </w:tcPr>
          <w:p>
            <w:pPr>
              <w:spacing w:before="100" w:line="1996" w:lineRule="exact"/>
              <w:ind w:firstLine="108"/>
              <w:textAlignment w:val="center"/>
            </w:pPr>
            <w:r>
              <w:drawing>
                <wp:inline distT="0" distB="0" distL="0" distR="0">
                  <wp:extent cx="1267460" cy="1267460"/>
                  <wp:effectExtent l="0" t="0" r="0" b="0"/>
                  <wp:docPr id="21" name="IM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 21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968" cy="1267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49" w:line="227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分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析器旋转 0 度</w:t>
            </w:r>
          </w:p>
        </w:tc>
        <w:tc>
          <w:tcPr>
            <w:tcW w:w="2211" w:type="dxa"/>
            <w:tcBorders>
              <w:bottom w:val="nil"/>
              <w:right w:val="nil"/>
            </w:tcBorders>
            <w:vAlign w:val="top"/>
          </w:tcPr>
          <w:p>
            <w:pPr>
              <w:spacing w:before="100" w:line="1996" w:lineRule="exact"/>
              <w:ind w:firstLine="104"/>
              <w:textAlignment w:val="center"/>
            </w:pPr>
            <w:r>
              <w:drawing>
                <wp:inline distT="0" distB="0" distL="0" distR="0">
                  <wp:extent cx="1267460" cy="1267460"/>
                  <wp:effectExtent l="0" t="0" r="0" b="0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968" cy="1267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6" w:type="dxa"/>
            <w:gridSpan w:val="2"/>
            <w:tcBorders>
              <w:left w:val="nil"/>
              <w:bottom w:val="nil"/>
            </w:tcBorders>
            <w:vAlign w:val="top"/>
          </w:tcPr>
          <w:p>
            <w:pPr>
              <w:spacing w:before="100" w:line="1996" w:lineRule="exact"/>
              <w:ind w:firstLine="132"/>
              <w:textAlignment w:val="center"/>
            </w:pPr>
            <w:r>
              <w:drawing>
                <wp:inline distT="0" distB="0" distL="0" distR="0">
                  <wp:extent cx="1267460" cy="1267460"/>
                  <wp:effectExtent l="0" t="0" r="0" b="0"/>
                  <wp:docPr id="23" name="IM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 23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967" cy="1267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22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97" w:type="dxa"/>
            <w:gridSpan w:val="3"/>
            <w:tcBorders>
              <w:top w:val="nil"/>
            </w:tcBorders>
            <w:vAlign w:val="top"/>
          </w:tcPr>
          <w:p>
            <w:pPr>
              <w:spacing w:before="76" w:line="227" w:lineRule="auto"/>
              <w:ind w:left="17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分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析器旋转 7 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atLeast"/>
        </w:trPr>
        <w:tc>
          <w:tcPr>
            <w:tcW w:w="2215" w:type="dxa"/>
            <w:vMerge w:val="restart"/>
            <w:tcBorders>
              <w:bottom w:val="nil"/>
            </w:tcBorders>
            <w:vAlign w:val="top"/>
          </w:tcPr>
          <w:p>
            <w:pPr>
              <w:spacing w:before="96" w:line="1997" w:lineRule="exact"/>
              <w:ind w:firstLine="108"/>
              <w:textAlignment w:val="center"/>
            </w:pPr>
            <w:r>
              <w:drawing>
                <wp:inline distT="0" distB="0" distL="0" distR="0">
                  <wp:extent cx="1267460" cy="1267460"/>
                  <wp:effectExtent l="0" t="0" r="0" b="0"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968" cy="1267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49" w:line="227" w:lineRule="auto"/>
              <w:ind w:left="4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分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析器旋转 0 度</w:t>
            </w:r>
          </w:p>
        </w:tc>
        <w:tc>
          <w:tcPr>
            <w:tcW w:w="2211" w:type="dxa"/>
            <w:vMerge w:val="restart"/>
            <w:tcBorders>
              <w:bottom w:val="nil"/>
            </w:tcBorders>
            <w:vAlign w:val="top"/>
          </w:tcPr>
          <w:p>
            <w:pPr>
              <w:spacing w:before="96" w:line="1997" w:lineRule="exact"/>
              <w:ind w:firstLine="104"/>
              <w:textAlignment w:val="center"/>
            </w:pPr>
            <w:r>
              <w:drawing>
                <wp:inline distT="0" distB="0" distL="0" distR="0">
                  <wp:extent cx="1267460" cy="1267460"/>
                  <wp:effectExtent l="0" t="0" r="0" b="0"/>
                  <wp:docPr id="25" name="IM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 25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968" cy="1267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49" w:line="227" w:lineRule="auto"/>
              <w:ind w:left="3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分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析器旋转 11 度</w:t>
            </w:r>
          </w:p>
        </w:tc>
        <w:tc>
          <w:tcPr>
            <w:tcW w:w="2211" w:type="dxa"/>
            <w:tcBorders>
              <w:bottom w:val="nil"/>
              <w:right w:val="nil"/>
            </w:tcBorders>
            <w:vAlign w:val="top"/>
          </w:tcPr>
          <w:p>
            <w:pPr>
              <w:spacing w:before="96" w:line="1997" w:lineRule="exact"/>
              <w:ind w:firstLine="105"/>
              <w:textAlignment w:val="center"/>
            </w:pPr>
            <w:r>
              <w:drawing>
                <wp:inline distT="0" distB="0" distL="0" distR="0">
                  <wp:extent cx="1267460" cy="1267460"/>
                  <wp:effectExtent l="0" t="0" r="0" b="0"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967" cy="1267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5" w:type="dxa"/>
            <w:tcBorders>
              <w:left w:val="nil"/>
              <w:bottom w:val="nil"/>
            </w:tcBorders>
            <w:vAlign w:val="top"/>
          </w:tcPr>
          <w:p>
            <w:pPr>
              <w:spacing w:before="96" w:line="1997" w:lineRule="exact"/>
              <w:ind w:firstLine="134"/>
              <w:textAlignment w:val="center"/>
            </w:pPr>
            <w:r>
              <w:drawing>
                <wp:inline distT="0" distB="0" distL="0" distR="0">
                  <wp:extent cx="1267460" cy="1267460"/>
                  <wp:effectExtent l="0" t="0" r="0" b="0"/>
                  <wp:docPr id="27" name="IM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 27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967" cy="1267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2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6" w:type="dxa"/>
            <w:gridSpan w:val="2"/>
            <w:tcBorders>
              <w:top w:val="nil"/>
            </w:tcBorders>
            <w:vAlign w:val="top"/>
          </w:tcPr>
          <w:p>
            <w:pPr>
              <w:spacing w:before="78" w:line="227" w:lineRule="auto"/>
              <w:ind w:left="16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分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析器旋转 28 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2215" w:type="dxa"/>
            <w:vAlign w:val="top"/>
          </w:tcPr>
          <w:p>
            <w:pPr>
              <w:spacing w:before="97" w:line="1997" w:lineRule="exact"/>
              <w:ind w:firstLine="108"/>
              <w:textAlignment w:val="center"/>
            </w:pPr>
            <w:r>
              <w:drawing>
                <wp:inline distT="0" distB="0" distL="0" distR="0">
                  <wp:extent cx="1267460" cy="1267460"/>
                  <wp:effectExtent l="0" t="0" r="0" b="0"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968" cy="1267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49" w:line="227" w:lineRule="auto"/>
              <w:ind w:left="4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分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析器旋转 0 度</w:t>
            </w:r>
          </w:p>
        </w:tc>
        <w:tc>
          <w:tcPr>
            <w:tcW w:w="2211" w:type="dxa"/>
            <w:vAlign w:val="top"/>
          </w:tcPr>
          <w:p>
            <w:pPr>
              <w:spacing w:before="97" w:line="1997" w:lineRule="exact"/>
              <w:ind w:firstLine="104"/>
              <w:textAlignment w:val="center"/>
            </w:pPr>
            <w:r>
              <w:drawing>
                <wp:inline distT="0" distB="0" distL="0" distR="0">
                  <wp:extent cx="1267460" cy="1267460"/>
                  <wp:effectExtent l="0" t="0" r="0" b="0"/>
                  <wp:docPr id="29" name="IM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 29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968" cy="1267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49" w:line="227" w:lineRule="auto"/>
              <w:ind w:left="3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分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析器旋转 20 度</w:t>
            </w:r>
          </w:p>
        </w:tc>
        <w:tc>
          <w:tcPr>
            <w:tcW w:w="2211" w:type="dxa"/>
            <w:vAlign w:val="top"/>
          </w:tcPr>
          <w:p>
            <w:pPr>
              <w:spacing w:before="97" w:line="1997" w:lineRule="exact"/>
              <w:ind w:firstLine="105"/>
              <w:textAlignment w:val="center"/>
            </w:pPr>
            <w:r>
              <w:drawing>
                <wp:inline distT="0" distB="0" distL="0" distR="0">
                  <wp:extent cx="1267460" cy="1267460"/>
                  <wp:effectExtent l="0" t="0" r="0" b="0"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967" cy="1267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49" w:line="227" w:lineRule="auto"/>
              <w:ind w:left="3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分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析器旋转 35 度</w:t>
            </w:r>
          </w:p>
        </w:tc>
        <w:tc>
          <w:tcPr>
            <w:tcW w:w="2275" w:type="dxa"/>
            <w:vAlign w:val="top"/>
          </w:tcPr>
          <w:p>
            <w:pPr>
              <w:spacing w:before="97" w:line="1997" w:lineRule="exact"/>
              <w:ind w:firstLine="107"/>
              <w:textAlignment w:val="center"/>
            </w:pPr>
            <w:r>
              <w:drawing>
                <wp:inline distT="0" distB="0" distL="0" distR="0">
                  <wp:extent cx="1267460" cy="1267460"/>
                  <wp:effectExtent l="0" t="0" r="0" b="0"/>
                  <wp:docPr id="31" name="IM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 31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968" cy="1267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49" w:line="227" w:lineRule="auto"/>
              <w:ind w:left="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分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析器旋转 0 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0" w:hRule="atLeast"/>
        </w:trPr>
        <w:tc>
          <w:tcPr>
            <w:tcW w:w="6637" w:type="dxa"/>
            <w:gridSpan w:val="3"/>
            <w:tcBorders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vAlign w:val="top"/>
          </w:tcPr>
          <w:p>
            <w:pPr>
              <w:spacing w:before="97" w:line="1997" w:lineRule="exact"/>
              <w:ind w:firstLine="107"/>
              <w:textAlignment w:val="center"/>
            </w:pPr>
            <w:r>
              <w:drawing>
                <wp:inline distT="0" distB="0" distL="0" distR="0">
                  <wp:extent cx="1267460" cy="1267460"/>
                  <wp:effectExtent l="0" t="0" r="0" b="0"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968" cy="1267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45" w:line="227" w:lineRule="auto"/>
              <w:ind w:left="6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旋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转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 xml:space="preserve">89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度</w:t>
            </w:r>
          </w:p>
        </w:tc>
      </w:tr>
    </w:tbl>
    <w:p>
      <w:pPr>
        <w:rPr>
          <w:rFonts w:ascii="Arial"/>
          <w:sz w:val="21"/>
        </w:rPr>
      </w:pPr>
    </w:p>
    <w:p/>
    <w:p/>
    <w:p/>
    <w:p/>
    <w:p>
      <w:bookmarkStart w:id="0" w:name="_GoBack"/>
      <w:bookmarkEnd w:id="0"/>
    </w:p>
    <w:p/>
    <w:p/>
    <w:p/>
    <w:p/>
    <w:p/>
    <w:p/>
    <w:p/>
    <w:p/>
    <w:p>
      <w:pPr>
        <w:spacing w:line="110" w:lineRule="exact"/>
      </w:pPr>
    </w:p>
    <w:p>
      <w:pPr>
        <w:sectPr>
          <w:pgSz w:w="11906" w:h="16839"/>
          <w:pgMar w:top="1434" w:right="1087" w:bottom="0" w:left="1062" w:header="228" w:footer="0" w:gutter="0"/>
          <w:cols w:equalWidth="0" w:num="1">
            <w:col w:w="9756"/>
          </w:cols>
        </w:sectPr>
      </w:pPr>
    </w:p>
    <w:p>
      <w:pPr>
        <w:spacing w:before="94" w:line="253" w:lineRule="auto"/>
        <w:rPr>
          <w:rFonts w:ascii="黑体" w:hAnsi="黑体" w:eastAsia="黑体" w:cs="黑体"/>
          <w:sz w:val="17"/>
          <w:szCs w:val="17"/>
        </w:rPr>
      </w:pPr>
    </w:p>
    <w:sectPr>
      <w:type w:val="continuous"/>
      <w:pgSz w:w="11906" w:h="16839"/>
      <w:pgMar w:top="1434" w:right="1087" w:bottom="0" w:left="1062" w:header="228" w:footer="0" w:gutter="0"/>
      <w:cols w:equalWidth="0" w:num="2">
        <w:col w:w="3911" w:space="100"/>
        <w:col w:w="574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71" w:line="184" w:lineRule="auto"/>
      <w:ind w:right="133"/>
      <w:jc w:val="right"/>
      <w:rPr>
        <w:rFonts w:ascii="Times New Roman" w:hAnsi="Times New Roman" w:eastAsia="Times New Roman" w:cs="Times New Roman"/>
        <w:sz w:val="31"/>
        <w:szCs w:val="31"/>
      </w:rPr>
    </w:pPr>
  </w:p>
  <w:p>
    <w:pPr>
      <w:spacing w:before="1" w:line="58" w:lineRule="exact"/>
      <w:ind w:firstLine="15"/>
      <w:textAlignment w:val="center"/>
    </w:pPr>
    <w:r>
      <w:pict>
        <v:shape id="_x0000_s2049" o:spid="_x0000_s2049" style="height:2.9pt;width:487.05pt;" filled="f" stroked="t" coordsize="9740,58" path="m0,28l9740,28e">
          <v:fill on="f" focussize="0,0"/>
          <v:stroke weight="2.88pt" color="#000000" miterlimit="2" joinstyle="bevel"/>
          <v:imagedata o:title=""/>
          <o:lock v:ext="edi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GZiMTUwOWJkOWQzNGY2ODI2YjZiMzM2N2VhOWQxMTAifQ=="/>
  </w:docVars>
  <w:rsids>
    <w:rsidRoot w:val="00000000"/>
    <w:rsid w:val="766150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6" Type="http://schemas.openxmlformats.org/officeDocument/2006/relationships/fontTable" Target="fontTable.xml"/><Relationship Id="rId35" Type="http://schemas.openxmlformats.org/officeDocument/2006/relationships/customXml" Target="../customXml/item1.xml"/><Relationship Id="rId34" Type="http://schemas.openxmlformats.org/officeDocument/2006/relationships/image" Target="media/image28.jpeg"/><Relationship Id="rId33" Type="http://schemas.openxmlformats.org/officeDocument/2006/relationships/image" Target="media/image27.jpeg"/><Relationship Id="rId32" Type="http://schemas.openxmlformats.org/officeDocument/2006/relationships/image" Target="media/image26.jpeg"/><Relationship Id="rId31" Type="http://schemas.openxmlformats.org/officeDocument/2006/relationships/image" Target="media/image25.jpeg"/><Relationship Id="rId30" Type="http://schemas.openxmlformats.org/officeDocument/2006/relationships/image" Target="media/image24.jpeg"/><Relationship Id="rId3" Type="http://schemas.openxmlformats.org/officeDocument/2006/relationships/footnotes" Target="footnotes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pn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  <customShpInfo spid="_x0000_s1028"/>
    <customShpInfo spid="_x0000_s1029"/>
    <customShpInfo spid="_x0000_s1027"/>
    <customShpInfo spid="_x0000_s1030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1251</Words>
  <Characters>1685</Characters>
  <TotalTime>6</TotalTime>
  <ScaleCrop>false</ScaleCrop>
  <LinksUpToDate>false</LinksUpToDate>
  <CharactersWithSpaces>1851</CharactersWithSpaces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2021-05-25T14:50:00Z</dcterms:created>
  <dc:creator>andy shang </dc:creator>
  <cp:lastModifiedBy>嗨皮~李</cp:lastModifiedBy>
  <dcterms:modified xsi:type="dcterms:W3CDTF">2022-05-25T08:56:28Z</dcterms:modified>
  <dc:title>中创国际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2022-05-25T16:50:04Z</vt:filetime>
  </property>
  <property fmtid="{D5CDD505-2E9C-101B-9397-08002B2CF9AE}" pid="4" name="KSOProductBuildVer">
    <vt:lpwstr>2052-11.1.0.11636</vt:lpwstr>
  </property>
  <property fmtid="{D5CDD505-2E9C-101B-9397-08002B2CF9AE}" pid="5" name="ICV">
    <vt:lpwstr>3C248377B8DD40B59DB65FF289990137</vt:lpwstr>
  </property>
</Properties>
</file>